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2C" w:rsidRDefault="0096405D" w:rsidP="00A2382C">
      <w:pPr>
        <w:pStyle w:val="a3"/>
        <w:jc w:val="center"/>
        <w:rPr>
          <w:rFonts w:ascii="PT Astra Serif" w:hAnsi="PT Astra Serif" w:cs="Times New Roman"/>
          <w:b/>
          <w:color w:val="FF0000"/>
          <w:sz w:val="32"/>
          <w:szCs w:val="32"/>
        </w:rPr>
      </w:pPr>
      <w:r w:rsidRPr="00F020CA">
        <w:rPr>
          <w:rFonts w:ascii="PT Astra Serif" w:hAnsi="PT Astra Serif" w:cs="Times New Roman"/>
          <w:b/>
          <w:color w:val="FF0000"/>
          <w:sz w:val="32"/>
          <w:szCs w:val="32"/>
        </w:rPr>
        <w:t xml:space="preserve">ПРОВЕРКА СОБЛЮДЕНИЯ ТРЕБОВАНИЙ ОСОБОГО ПРОТИВОПОЖАРНОГО РЕЖИМА НА ТЕРРИТОРИИ ГОРОДСКОГО ОКРУГА ВЕРХ-НЕЙВИНСКИЙ </w:t>
      </w:r>
      <w:r w:rsidR="00A470DB" w:rsidRPr="00F020CA">
        <w:rPr>
          <w:rFonts w:ascii="PT Astra Serif" w:hAnsi="PT Astra Serif" w:cs="Times New Roman"/>
          <w:b/>
          <w:color w:val="FF0000"/>
          <w:sz w:val="32"/>
          <w:szCs w:val="32"/>
        </w:rPr>
        <w:t>(4 мая 2022 года)</w:t>
      </w:r>
      <w:r w:rsidRPr="00F020CA">
        <w:rPr>
          <w:rFonts w:ascii="PT Astra Serif" w:hAnsi="PT Astra Serif" w:cs="Times New Roman"/>
          <w:b/>
          <w:color w:val="FF0000"/>
          <w:sz w:val="32"/>
          <w:szCs w:val="32"/>
        </w:rPr>
        <w:t xml:space="preserve">  </w:t>
      </w:r>
    </w:p>
    <w:p w:rsidR="00F020CA" w:rsidRPr="00F020CA" w:rsidRDefault="00F020CA" w:rsidP="00A2382C">
      <w:pPr>
        <w:pStyle w:val="a3"/>
        <w:jc w:val="center"/>
        <w:rPr>
          <w:rFonts w:ascii="PT Astra Serif" w:hAnsi="PT Astra Serif" w:cs="Times New Roman"/>
          <w:b/>
          <w:color w:val="FF0000"/>
          <w:sz w:val="32"/>
          <w:szCs w:val="32"/>
        </w:rPr>
      </w:pPr>
      <w:bookmarkStart w:id="0" w:name="_GoBack"/>
      <w:bookmarkEnd w:id="0"/>
    </w:p>
    <w:p w:rsidR="00A2382C" w:rsidRPr="00E81CB6" w:rsidRDefault="00A2382C" w:rsidP="00A2382C">
      <w:pPr>
        <w:pStyle w:val="a3"/>
        <w:jc w:val="center"/>
        <w:rPr>
          <w:rFonts w:ascii="PT Astra Serif" w:hAnsi="PT Astra Serif" w:cs="Times New Roman"/>
          <w:b/>
          <w:color w:val="FF0000"/>
          <w:sz w:val="8"/>
          <w:szCs w:val="8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3831"/>
        <w:gridCol w:w="3829"/>
        <w:gridCol w:w="3829"/>
      </w:tblGrid>
      <w:tr w:rsidR="0096405D" w:rsidTr="00A470DB">
        <w:trPr>
          <w:jc w:val="center"/>
        </w:trPr>
        <w:tc>
          <w:tcPr>
            <w:tcW w:w="3906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96405D">
              <w:rPr>
                <w:rFonts w:ascii="Liberation Serif" w:eastAsia="Times New Roman" w:hAnsi="Liberation Serif"/>
                <w:b/>
                <w:noProof/>
                <w:sz w:val="24"/>
                <w:szCs w:val="24"/>
              </w:rPr>
              <w:drawing>
                <wp:inline distT="0" distB="0" distL="0" distR="0">
                  <wp:extent cx="2416954" cy="1813306"/>
                  <wp:effectExtent l="0" t="0" r="2540" b="0"/>
                  <wp:docPr id="1" name="Рисунок 1" descr="E:\Общая\Downloads\IMG_20220504_201448_4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Общая\Downloads\IMG_20220504_201448_4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0203" cy="1815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96405D">
              <w:rPr>
                <w:rFonts w:ascii="Liberation Serif" w:eastAsia="Times New Roman" w:hAnsi="Liberation Serif"/>
                <w:b/>
                <w:noProof/>
                <w:sz w:val="24"/>
                <w:szCs w:val="24"/>
              </w:rPr>
              <w:drawing>
                <wp:inline distT="0" distB="0" distL="0" distR="0">
                  <wp:extent cx="2368999" cy="1812925"/>
                  <wp:effectExtent l="0" t="0" r="0" b="0"/>
                  <wp:docPr id="3" name="Рисунок 3" descr="E:\Общая\Downloads\IMG_20220504_201454_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Общая\Downloads\IMG_20220504_201454_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328" cy="1820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96405D">
              <w:rPr>
                <w:rFonts w:ascii="Liberation Serif" w:eastAsia="Times New Roman" w:hAnsi="Liberation Serif"/>
                <w:b/>
                <w:noProof/>
                <w:sz w:val="24"/>
                <w:szCs w:val="24"/>
              </w:rPr>
              <w:drawing>
                <wp:inline distT="0" distB="0" distL="0" distR="0">
                  <wp:extent cx="2367356" cy="1812925"/>
                  <wp:effectExtent l="0" t="0" r="0" b="0"/>
                  <wp:docPr id="4" name="Рисунок 4" descr="E:\Общая\Downloads\IMG_20220504_201458_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Общая\Downloads\IMG_20220504_201458_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376" cy="1825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96405D">
              <w:rPr>
                <w:rFonts w:ascii="Liberation Serif" w:eastAsia="Times New Roman" w:hAnsi="Liberation Serif"/>
                <w:b/>
                <w:noProof/>
                <w:sz w:val="24"/>
                <w:szCs w:val="24"/>
              </w:rPr>
              <w:drawing>
                <wp:inline distT="0" distB="0" distL="0" distR="0">
                  <wp:extent cx="2367280" cy="1812925"/>
                  <wp:effectExtent l="0" t="0" r="0" b="0"/>
                  <wp:docPr id="5" name="Рисунок 5" descr="E:\Общая\Downloads\IMG_20220504_201502_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Общая\Downloads\IMG_20220504_201502_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515" cy="1819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FEF" w:rsidTr="00A470DB">
        <w:trPr>
          <w:jc w:val="center"/>
        </w:trPr>
        <w:tc>
          <w:tcPr>
            <w:tcW w:w="3906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  <w:tc>
          <w:tcPr>
            <w:tcW w:w="3829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</w:tr>
      <w:tr w:rsidR="00330FEF" w:rsidTr="00A470DB">
        <w:trPr>
          <w:jc w:val="center"/>
        </w:trPr>
        <w:tc>
          <w:tcPr>
            <w:tcW w:w="3906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96405D">
              <w:rPr>
                <w:rFonts w:ascii="Liberation Serif" w:eastAsia="Times New Roman" w:hAnsi="Liberation Serif"/>
                <w:b/>
                <w:noProof/>
                <w:sz w:val="24"/>
                <w:szCs w:val="24"/>
              </w:rPr>
              <w:drawing>
                <wp:inline distT="0" distB="0" distL="0" distR="0">
                  <wp:extent cx="2306751" cy="1729426"/>
                  <wp:effectExtent l="0" t="0" r="0" b="4445"/>
                  <wp:docPr id="6" name="Рисунок 6" descr="E:\Общая\Downloads\IMG_20220504_201506_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Общая\Downloads\IMG_20220504_201506_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10" cy="174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96405D">
              <w:rPr>
                <w:rFonts w:ascii="Liberation Serif" w:eastAsia="Times New Roman" w:hAnsi="Liberation Serif"/>
                <w:b/>
                <w:noProof/>
                <w:sz w:val="24"/>
                <w:szCs w:val="24"/>
              </w:rPr>
              <w:drawing>
                <wp:inline distT="0" distB="0" distL="0" distR="0">
                  <wp:extent cx="2331082" cy="1748881"/>
                  <wp:effectExtent l="0" t="0" r="0" b="3810"/>
                  <wp:docPr id="7" name="Рисунок 7" descr="E:\Общая\Downloads\IMG_20220504_201510_8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Общая\Downloads\IMG_20220504_201510_8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512" cy="1755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96405D">
              <w:rPr>
                <w:rFonts w:ascii="Liberation Serif" w:eastAsia="Times New Roman" w:hAnsi="Liberation Serif"/>
                <w:b/>
                <w:noProof/>
                <w:sz w:val="24"/>
                <w:szCs w:val="24"/>
              </w:rPr>
              <w:drawing>
                <wp:inline distT="0" distB="0" distL="0" distR="0">
                  <wp:extent cx="2308957" cy="1732282"/>
                  <wp:effectExtent l="0" t="0" r="0" b="1270"/>
                  <wp:docPr id="8" name="Рисунок 8" descr="E:\Общая\Downloads\IMG_20220504_201515_2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Общая\Downloads\IMG_20220504_201515_2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479" cy="174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6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96405D">
              <w:rPr>
                <w:rFonts w:ascii="Liberation Serif" w:eastAsia="Times New Roman" w:hAnsi="Liberation Serif"/>
                <w:b/>
                <w:noProof/>
                <w:sz w:val="24"/>
                <w:szCs w:val="24"/>
              </w:rPr>
              <w:drawing>
                <wp:inline distT="0" distB="0" distL="0" distR="0">
                  <wp:extent cx="2301977" cy="1727045"/>
                  <wp:effectExtent l="0" t="0" r="3175" b="6985"/>
                  <wp:docPr id="9" name="Рисунок 9" descr="E:\Общая\Downloads\IMG_20220504_201518_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Общая\Downloads\IMG_20220504_201518_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629" cy="173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0FEF" w:rsidTr="00A470DB">
        <w:trPr>
          <w:jc w:val="center"/>
        </w:trPr>
        <w:tc>
          <w:tcPr>
            <w:tcW w:w="3906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  <w:tc>
          <w:tcPr>
            <w:tcW w:w="3829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96405D" w:rsidRDefault="0096405D" w:rsidP="0096405D">
            <w:pPr>
              <w:pStyle w:val="a3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</w:p>
        </w:tc>
      </w:tr>
      <w:tr w:rsidR="00330FEF" w:rsidRPr="00F020CA" w:rsidTr="00A470DB">
        <w:trPr>
          <w:jc w:val="center"/>
        </w:trPr>
        <w:tc>
          <w:tcPr>
            <w:tcW w:w="15388" w:type="dxa"/>
            <w:gridSpan w:val="4"/>
          </w:tcPr>
          <w:p w:rsidR="00330FEF" w:rsidRPr="00F020CA" w:rsidRDefault="00330FEF" w:rsidP="00330FEF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sz w:val="32"/>
                <w:szCs w:val="32"/>
              </w:rPr>
            </w:pP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 xml:space="preserve">В пожароопасный период сотрудники государственного пожарного надзора ежедневно патрулируют территории садовых товариществ и выявляют нарушителей особого противопожарного режима. </w:t>
            </w:r>
          </w:p>
          <w:p w:rsidR="00330FEF" w:rsidRPr="00F020CA" w:rsidRDefault="00330FEF" w:rsidP="00330FEF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sz w:val="32"/>
                <w:szCs w:val="32"/>
              </w:rPr>
            </w:pP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 xml:space="preserve">4 мая 2022 года очередной рейд проведён в поселке Верх-Нейвинский, в коллективных садах «ЗАРЕЧНОЕ», «МЕТАЛЛУРГ», «ДРУЖБА», «ВОСХОД», «ЮБИЛЕЙНЫЙ», «РАССВЕТ», «НЕЙВА 4», «НЕЙВА 5», а также посетили </w:t>
            </w:r>
            <w:proofErr w:type="gramStart"/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>конно-спортивный</w:t>
            </w:r>
            <w:proofErr w:type="gramEnd"/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 xml:space="preserve"> клуб «КАПРИОЛЬ». </w:t>
            </w:r>
          </w:p>
          <w:p w:rsidR="00F020CA" w:rsidRPr="00F020CA" w:rsidRDefault="00330FEF" w:rsidP="00F020CA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sz w:val="32"/>
                <w:szCs w:val="32"/>
              </w:rPr>
            </w:pP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>Для проведения профилактических бесед с садоводами были привлечены представители НРО ВДПО, инспекторский состав 22 ПСЧ 9 ПСО и сотрудники полиции поселка Верх-Нейвинский.</w:t>
            </w:r>
            <w:r w:rsidR="00F020CA" w:rsidRPr="00F020CA">
              <w:rPr>
                <w:rFonts w:ascii="Liberation Serif" w:eastAsia="Times New Roman" w:hAnsi="Liberation Serif"/>
                <w:sz w:val="32"/>
                <w:szCs w:val="32"/>
              </w:rPr>
              <w:t xml:space="preserve"> </w:t>
            </w:r>
          </w:p>
          <w:p w:rsidR="00330FEF" w:rsidRPr="00F020CA" w:rsidRDefault="00F020CA" w:rsidP="00F020CA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sz w:val="32"/>
                <w:szCs w:val="32"/>
              </w:rPr>
            </w:pP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lastRenderedPageBreak/>
              <w:t xml:space="preserve">К сожалению, </w:t>
            </w: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>не все садоводы оказались благонадежными, но всё же, основная часть садоводов внимательно относится к противопожарной безопасности. Почему же все-таки продолжается разведение костров</w:t>
            </w: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>? Э</w:t>
            </w: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>ту ситуацию можно описать двумя словами</w:t>
            </w: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 xml:space="preserve"> – </w:t>
            </w: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>«правовой нигилизм», когда все всё прекрасно знают и понимают, но думают, что им за это ничего не будет, что нет смысла вывозить мусор с участка или его закапывать, им проще его сжечь. Именно для того</w:t>
            </w: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>,</w:t>
            </w: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 xml:space="preserve"> чтобы поменять сознание как потенциальных нарушителей, так и лиц</w:t>
            </w: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>,</w:t>
            </w: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 xml:space="preserve"> совершивших правонарушение, проводятся профилактические беседы, вручаются памятки, развешиваются информационные листовки о соблюдении мер пожарной безопасности. Данная работа продолжится и </w:t>
            </w: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>в дальнейшем, как правило, в выходные (</w:t>
            </w: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>праздничные</w:t>
            </w: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>)</w:t>
            </w:r>
            <w:r w:rsidRPr="00F020CA">
              <w:rPr>
                <w:rFonts w:ascii="Liberation Serif" w:eastAsia="Times New Roman" w:hAnsi="Liberation Serif"/>
                <w:sz w:val="32"/>
                <w:szCs w:val="32"/>
              </w:rPr>
              <w:t xml:space="preserve"> дни.</w:t>
            </w:r>
          </w:p>
          <w:p w:rsidR="00A470DB" w:rsidRPr="00F020CA" w:rsidRDefault="00A470DB" w:rsidP="00A470DB">
            <w:pPr>
              <w:pStyle w:val="a3"/>
              <w:ind w:firstLine="452"/>
              <w:jc w:val="center"/>
              <w:rPr>
                <w:rFonts w:ascii="Liberation Serif" w:eastAsia="Times New Roman" w:hAnsi="Liberation Serif"/>
                <w:b/>
                <w:color w:val="FF0000"/>
                <w:sz w:val="32"/>
                <w:szCs w:val="32"/>
              </w:rPr>
            </w:pPr>
          </w:p>
          <w:p w:rsidR="00A470DB" w:rsidRDefault="00A470DB" w:rsidP="00A470DB">
            <w:pPr>
              <w:pStyle w:val="a3"/>
              <w:ind w:firstLine="452"/>
              <w:jc w:val="center"/>
              <w:rPr>
                <w:rFonts w:ascii="Liberation Serif" w:eastAsia="Times New Roman" w:hAnsi="Liberation Serif"/>
                <w:b/>
                <w:color w:val="FF0000"/>
                <w:sz w:val="32"/>
                <w:szCs w:val="32"/>
              </w:rPr>
            </w:pPr>
            <w:r w:rsidRPr="00F020CA">
              <w:rPr>
                <w:rFonts w:ascii="Liberation Serif" w:eastAsia="Times New Roman" w:hAnsi="Liberation Serif"/>
                <w:b/>
                <w:color w:val="FF0000"/>
                <w:sz w:val="32"/>
                <w:szCs w:val="32"/>
              </w:rPr>
              <w:t xml:space="preserve">УВАЖАЕМЫЕ ЖИТЕЛИ И ГОСТИ ГОРОДСКОГО ОКРУГА ВЕРХ-НЕЙВИНСКИЙ!!! </w:t>
            </w:r>
          </w:p>
          <w:p w:rsidR="00F020CA" w:rsidRPr="00F020CA" w:rsidRDefault="00F020CA" w:rsidP="00A470DB">
            <w:pPr>
              <w:pStyle w:val="a3"/>
              <w:ind w:firstLine="452"/>
              <w:jc w:val="center"/>
              <w:rPr>
                <w:rFonts w:ascii="Liberation Serif" w:eastAsia="Times New Roman" w:hAnsi="Liberation Serif"/>
                <w:b/>
                <w:color w:val="FF0000"/>
                <w:sz w:val="32"/>
                <w:szCs w:val="32"/>
              </w:rPr>
            </w:pPr>
          </w:p>
          <w:p w:rsidR="00330FEF" w:rsidRPr="00F020CA" w:rsidRDefault="00330FEF" w:rsidP="00330FEF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</w:pPr>
            <w:r w:rsidRPr="00F020CA"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  <w:t>Нарушение требований пожарной безопасности в условиях особого противопожарного режима влечёт наложение штрафа:</w:t>
            </w:r>
          </w:p>
          <w:p w:rsidR="00330FEF" w:rsidRPr="00F020CA" w:rsidRDefault="00330FEF" w:rsidP="00330FEF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</w:pPr>
            <w:r w:rsidRPr="00F020CA"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  <w:t xml:space="preserve">- на граждан в размере </w:t>
            </w:r>
            <w:r w:rsidRPr="00F020CA">
              <w:rPr>
                <w:rFonts w:ascii="Liberation Serif" w:eastAsia="Times New Roman" w:hAnsi="Liberation Serif"/>
                <w:b/>
                <w:color w:val="FF0000"/>
                <w:sz w:val="32"/>
                <w:szCs w:val="32"/>
                <w:u w:val="single"/>
              </w:rPr>
              <w:t>от 2 до 4 тысяч рублей</w:t>
            </w:r>
            <w:r w:rsidRPr="00F020CA"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  <w:t xml:space="preserve">; </w:t>
            </w:r>
          </w:p>
          <w:p w:rsidR="00330FEF" w:rsidRPr="00F020CA" w:rsidRDefault="00330FEF" w:rsidP="00330FEF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</w:pPr>
            <w:r w:rsidRPr="00F020CA"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  <w:t xml:space="preserve">- на должностное лицо </w:t>
            </w:r>
            <w:r w:rsidRPr="00F020CA">
              <w:rPr>
                <w:rFonts w:ascii="Liberation Serif" w:eastAsia="Times New Roman" w:hAnsi="Liberation Serif"/>
                <w:b/>
                <w:color w:val="FF0000"/>
                <w:sz w:val="32"/>
                <w:szCs w:val="32"/>
                <w:u w:val="single"/>
              </w:rPr>
              <w:t>от 15 до 30 тысяч рублей</w:t>
            </w:r>
            <w:r w:rsidRPr="00F020CA"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  <w:t xml:space="preserve">; </w:t>
            </w:r>
          </w:p>
          <w:p w:rsidR="00330FEF" w:rsidRPr="00F020CA" w:rsidRDefault="00330FEF" w:rsidP="00330FEF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</w:pPr>
            <w:r w:rsidRPr="00F020CA"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  <w:t xml:space="preserve">- на лица, осуществляющие предпринимательскую деятельность без образования юридического лица </w:t>
            </w:r>
            <w:r w:rsidRPr="00F020CA">
              <w:rPr>
                <w:rFonts w:ascii="Liberation Serif" w:eastAsia="Times New Roman" w:hAnsi="Liberation Serif"/>
                <w:b/>
                <w:color w:val="FF0000"/>
                <w:sz w:val="32"/>
                <w:szCs w:val="32"/>
                <w:u w:val="single"/>
              </w:rPr>
              <w:t>от 20 до 30 тысяч рублей</w:t>
            </w:r>
            <w:r w:rsidRPr="00F020CA"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  <w:t xml:space="preserve">; </w:t>
            </w:r>
          </w:p>
          <w:p w:rsidR="00A470DB" w:rsidRPr="00F020CA" w:rsidRDefault="00330FEF" w:rsidP="00A470DB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</w:pPr>
            <w:r w:rsidRPr="00F020CA"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  <w:t>- на юридическое лицо</w:t>
            </w:r>
            <w:r w:rsidR="00A470DB" w:rsidRPr="00F020CA"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  <w:t xml:space="preserve"> – </w:t>
            </w:r>
            <w:r w:rsidRPr="00F020CA">
              <w:rPr>
                <w:rFonts w:ascii="Liberation Serif" w:eastAsia="Times New Roman" w:hAnsi="Liberation Serif"/>
                <w:b/>
                <w:color w:val="FF0000"/>
                <w:sz w:val="32"/>
                <w:szCs w:val="32"/>
                <w:u w:val="single"/>
              </w:rPr>
              <w:t>от 200 до 400 тысяч рублей</w:t>
            </w:r>
            <w:r w:rsidRPr="00F020CA"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  <w:t xml:space="preserve">. </w:t>
            </w:r>
          </w:p>
          <w:p w:rsidR="00330FEF" w:rsidRPr="00F020CA" w:rsidRDefault="00330FEF" w:rsidP="00A470DB">
            <w:pPr>
              <w:pStyle w:val="a3"/>
              <w:ind w:firstLine="452"/>
              <w:jc w:val="both"/>
              <w:rPr>
                <w:rFonts w:ascii="Liberation Serif" w:eastAsia="Times New Roman" w:hAnsi="Liberation Serif"/>
                <w:b/>
                <w:sz w:val="32"/>
                <w:szCs w:val="32"/>
              </w:rPr>
            </w:pPr>
            <w:r w:rsidRPr="00F020CA">
              <w:rPr>
                <w:rFonts w:ascii="Liberation Serif" w:eastAsia="Times New Roman" w:hAnsi="Liberation Serif"/>
                <w:color w:val="FF0000"/>
                <w:sz w:val="32"/>
                <w:szCs w:val="32"/>
              </w:rPr>
              <w:t>В зависимости от тяжести пожара виновный может понести и уголовную ответственность.</w:t>
            </w:r>
          </w:p>
        </w:tc>
      </w:tr>
    </w:tbl>
    <w:p w:rsidR="00330FEF" w:rsidRPr="00F020CA" w:rsidRDefault="00330FEF" w:rsidP="00330FEF">
      <w:pPr>
        <w:pStyle w:val="a3"/>
        <w:ind w:firstLine="709"/>
        <w:jc w:val="both"/>
        <w:rPr>
          <w:rFonts w:ascii="Liberation Serif" w:eastAsia="Times New Roman" w:hAnsi="Liberation Serif"/>
          <w:b/>
          <w:color w:val="FF0000"/>
          <w:sz w:val="32"/>
          <w:szCs w:val="32"/>
        </w:rPr>
      </w:pPr>
    </w:p>
    <w:p w:rsidR="00330FEF" w:rsidRPr="00F020CA" w:rsidRDefault="00330FEF" w:rsidP="00A470DB">
      <w:pPr>
        <w:pStyle w:val="a3"/>
        <w:ind w:firstLine="452"/>
        <w:jc w:val="both"/>
        <w:rPr>
          <w:rFonts w:ascii="Liberation Serif" w:eastAsia="Times New Roman" w:hAnsi="Liberation Serif"/>
          <w:b/>
          <w:color w:val="FF0000"/>
          <w:sz w:val="32"/>
          <w:szCs w:val="32"/>
        </w:rPr>
      </w:pPr>
      <w:r w:rsidRPr="00F020CA">
        <w:rPr>
          <w:rFonts w:ascii="Liberation Serif" w:eastAsia="Times New Roman" w:hAnsi="Liberation Serif"/>
          <w:b/>
          <w:color w:val="FF0000"/>
          <w:sz w:val="32"/>
          <w:szCs w:val="32"/>
        </w:rPr>
        <w:t>В случае, если произошли чрезвычайная ситуация или пожар, необходимо незамедлительно сообщить о случившемся по телефонам:</w:t>
      </w:r>
    </w:p>
    <w:p w:rsidR="00330FEF" w:rsidRPr="00F020CA" w:rsidRDefault="00330FEF" w:rsidP="00A470DB">
      <w:pPr>
        <w:pStyle w:val="a3"/>
        <w:ind w:firstLine="452"/>
        <w:jc w:val="both"/>
        <w:rPr>
          <w:rFonts w:ascii="Liberation Serif" w:eastAsia="Times New Roman" w:hAnsi="Liberation Serif"/>
          <w:color w:val="FF0000"/>
          <w:sz w:val="32"/>
          <w:szCs w:val="32"/>
        </w:rPr>
      </w:pPr>
      <w:r w:rsidRPr="00F020CA">
        <w:rPr>
          <w:rFonts w:ascii="Liberation Serif" w:eastAsia="Times New Roman" w:hAnsi="Liberation Serif"/>
          <w:color w:val="FF0000"/>
          <w:sz w:val="32"/>
          <w:szCs w:val="32"/>
        </w:rPr>
        <w:t>- пожарно-спасательная служба МЧС России «101»;</w:t>
      </w:r>
    </w:p>
    <w:p w:rsidR="00330FEF" w:rsidRPr="00F020CA" w:rsidRDefault="00330FEF" w:rsidP="00A470DB">
      <w:pPr>
        <w:pStyle w:val="a3"/>
        <w:ind w:firstLine="452"/>
        <w:jc w:val="both"/>
        <w:rPr>
          <w:rFonts w:ascii="Liberation Serif" w:eastAsia="Times New Roman" w:hAnsi="Liberation Serif"/>
          <w:color w:val="FF0000"/>
          <w:sz w:val="32"/>
          <w:szCs w:val="32"/>
        </w:rPr>
      </w:pPr>
      <w:r w:rsidRPr="00F020CA">
        <w:rPr>
          <w:rFonts w:ascii="Liberation Serif" w:eastAsia="Times New Roman" w:hAnsi="Liberation Serif"/>
          <w:color w:val="FF0000"/>
          <w:sz w:val="32"/>
          <w:szCs w:val="32"/>
        </w:rPr>
        <w:t>- единый телефон вызова экстренных служб «112»;</w:t>
      </w:r>
    </w:p>
    <w:p w:rsidR="00330FEF" w:rsidRPr="00F020CA" w:rsidRDefault="00330FEF" w:rsidP="00A470DB">
      <w:pPr>
        <w:pStyle w:val="a3"/>
        <w:ind w:firstLine="452"/>
        <w:jc w:val="both"/>
        <w:rPr>
          <w:rFonts w:ascii="Liberation Serif" w:eastAsia="Times New Roman" w:hAnsi="Liberation Serif"/>
          <w:color w:val="FF0000"/>
          <w:sz w:val="32"/>
          <w:szCs w:val="32"/>
        </w:rPr>
      </w:pPr>
      <w:r w:rsidRPr="00F020CA">
        <w:rPr>
          <w:rFonts w:ascii="Liberation Serif" w:eastAsia="Times New Roman" w:hAnsi="Liberation Serif"/>
          <w:color w:val="FF0000"/>
          <w:sz w:val="32"/>
          <w:szCs w:val="32"/>
        </w:rPr>
        <w:t>- телефон доверия ГУ МЧС России (343) 262-99-99;</w:t>
      </w:r>
    </w:p>
    <w:p w:rsidR="00330FEF" w:rsidRPr="00F020CA" w:rsidRDefault="00330FEF" w:rsidP="00A470DB">
      <w:pPr>
        <w:pStyle w:val="a3"/>
        <w:ind w:firstLine="452"/>
        <w:jc w:val="both"/>
        <w:rPr>
          <w:rFonts w:ascii="Liberation Serif" w:eastAsia="Times New Roman" w:hAnsi="Liberation Serif"/>
          <w:color w:val="FF0000"/>
          <w:sz w:val="32"/>
          <w:szCs w:val="32"/>
        </w:rPr>
      </w:pPr>
      <w:r w:rsidRPr="00F020CA">
        <w:rPr>
          <w:rFonts w:ascii="Liberation Serif" w:eastAsia="Times New Roman" w:hAnsi="Liberation Serif"/>
          <w:color w:val="FF0000"/>
          <w:sz w:val="32"/>
          <w:szCs w:val="32"/>
        </w:rPr>
        <w:t>- Пожарная часть 16/5: 01, 8 (343 70) 5-50-10;</w:t>
      </w:r>
    </w:p>
    <w:p w:rsidR="00A2382C" w:rsidRPr="00F020CA" w:rsidRDefault="00330FEF" w:rsidP="00A470DB">
      <w:pPr>
        <w:pStyle w:val="a3"/>
        <w:ind w:firstLine="452"/>
        <w:jc w:val="both"/>
        <w:rPr>
          <w:rFonts w:ascii="Liberation Serif" w:eastAsia="Times New Roman" w:hAnsi="Liberation Serif"/>
          <w:color w:val="FF0000"/>
          <w:sz w:val="32"/>
          <w:szCs w:val="32"/>
        </w:rPr>
      </w:pPr>
      <w:r w:rsidRPr="00F020CA">
        <w:rPr>
          <w:rFonts w:ascii="Liberation Serif" w:eastAsia="Times New Roman" w:hAnsi="Liberation Serif"/>
          <w:color w:val="FF0000"/>
          <w:sz w:val="32"/>
          <w:szCs w:val="32"/>
        </w:rPr>
        <w:t>- ЕДДС городского округа Верх-Нейвинский: 112, 8 (343 70) 5-94-01</w:t>
      </w:r>
    </w:p>
    <w:sectPr w:rsidR="00A2382C" w:rsidRPr="00F020CA" w:rsidSect="00A238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B2"/>
    <w:rsid w:val="00010C78"/>
    <w:rsid w:val="0007712E"/>
    <w:rsid w:val="000872D2"/>
    <w:rsid w:val="002B30C1"/>
    <w:rsid w:val="002F68ED"/>
    <w:rsid w:val="00330FEF"/>
    <w:rsid w:val="00342A33"/>
    <w:rsid w:val="005C57B8"/>
    <w:rsid w:val="005F3C55"/>
    <w:rsid w:val="006960B2"/>
    <w:rsid w:val="0096405D"/>
    <w:rsid w:val="00A2382C"/>
    <w:rsid w:val="00A470DB"/>
    <w:rsid w:val="00A6675C"/>
    <w:rsid w:val="00D63C35"/>
    <w:rsid w:val="00DC2025"/>
    <w:rsid w:val="00E81CB6"/>
    <w:rsid w:val="00F0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F3FA"/>
  <w15:docId w15:val="{38C70A5E-038E-4002-BCF5-DCAA460F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60B2"/>
    <w:pPr>
      <w:spacing w:after="0" w:line="240" w:lineRule="auto"/>
    </w:pPr>
  </w:style>
  <w:style w:type="table" w:styleId="a4">
    <w:name w:val="Table Grid"/>
    <w:basedOn w:val="a1"/>
    <w:uiPriority w:val="59"/>
    <w:rsid w:val="00A2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Виталий</cp:lastModifiedBy>
  <cp:revision>4</cp:revision>
  <dcterms:created xsi:type="dcterms:W3CDTF">2022-05-05T03:32:00Z</dcterms:created>
  <dcterms:modified xsi:type="dcterms:W3CDTF">2022-05-06T06:26:00Z</dcterms:modified>
</cp:coreProperties>
</file>